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附表1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“伦教木工机械”</w:t>
      </w:r>
      <w:r>
        <w:rPr>
          <w:rFonts w:hint="eastAsia" w:ascii="宋体" w:hAnsi="宋体"/>
          <w:b/>
          <w:sz w:val="32"/>
          <w:szCs w:val="32"/>
        </w:rPr>
        <w:t>集体商标认证申请表</w:t>
      </w:r>
      <w:bookmarkEnd w:id="0"/>
    </w:p>
    <w:p>
      <w:pPr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/>
          <w:szCs w:val="21"/>
        </w:rPr>
        <w:t xml:space="preserve">                                        编号：</w:t>
      </w:r>
    </w:p>
    <w:tbl>
      <w:tblPr>
        <w:tblStyle w:val="3"/>
        <w:tblW w:w="9214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426"/>
        <w:gridCol w:w="1701"/>
        <w:gridCol w:w="708"/>
        <w:gridCol w:w="284"/>
        <w:gridCol w:w="992"/>
        <w:gridCol w:w="851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96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主要功能及应用范围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涵 盖 型 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型号间主要区别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2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主要功能：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应用范围：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型号共性：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不同：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不同：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不同：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单位承诺</w:t>
            </w:r>
          </w:p>
        </w:tc>
        <w:tc>
          <w:tcPr>
            <w:tcW w:w="7938" w:type="dxa"/>
            <w:gridSpan w:val="8"/>
          </w:tcPr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已认真阅读并理解了《伦教木工机械集体商标管理办法》及《“伦教木工机械”集体商标评审实施细则》的各项内容，本公司自愿参加评审并遵守相关规定。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申请单位：（盖章）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伦教木工机械集体商标管理委员会意见</w:t>
            </w:r>
          </w:p>
        </w:tc>
        <w:tc>
          <w:tcPr>
            <w:tcW w:w="7938" w:type="dxa"/>
            <w:gridSpan w:val="8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725" w:firstLineChars="22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3885" w:firstLineChars="18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受理（核准）日期：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PJFFJ+CTBiao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中圆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二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84F69"/>
    <w:rsid w:val="09E8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2017-09-05T07:49:00Z</dcterms:created>
  <dc:creator>Administrator</dc:creator>
  <cp:lastModifiedBy>Administrator</cp:lastModifiedBy>
  <dcterms:modified xsi:type="dcterms:W3CDTF">2017-09-05T07:52:27Z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